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146F" w14:textId="6DAF47B7" w:rsidR="007D025B" w:rsidRPr="007D025B" w:rsidRDefault="00310E3E" w:rsidP="00310E3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Боровичском районе по требованию прокуратуры пресечены нарушения закона в сфере водоснабжения</w:t>
      </w:r>
    </w:p>
    <w:p w14:paraId="795C2812" w14:textId="77777777" w:rsidR="00310E3E" w:rsidRDefault="00310E3E" w:rsidP="00310E3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Боровичского района провела проверку соблюдения требований законодательства о водоснабжении.</w:t>
      </w:r>
    </w:p>
    <w:p w14:paraId="5949BDBF" w14:textId="785F1A4F" w:rsidR="00310E3E" w:rsidRDefault="007D025B" w:rsidP="00310E3E">
      <w:pPr>
        <w:spacing w:line="240" w:lineRule="auto"/>
        <w:rPr>
          <w:rFonts w:ascii="Times New Roman" w:hAnsi="Times New Roman" w:cs="Times New Roman"/>
          <w:sz w:val="28"/>
        </w:rPr>
      </w:pPr>
      <w:r w:rsidRPr="007D025B">
        <w:rPr>
          <w:rFonts w:ascii="Times New Roman" w:hAnsi="Times New Roman" w:cs="Times New Roman"/>
          <w:sz w:val="28"/>
        </w:rPr>
        <w:t xml:space="preserve">Проверкой установлено, что в д. </w:t>
      </w:r>
      <w:proofErr w:type="spellStart"/>
      <w:r w:rsidRPr="007D025B">
        <w:rPr>
          <w:rFonts w:ascii="Times New Roman" w:hAnsi="Times New Roman" w:cs="Times New Roman"/>
          <w:sz w:val="28"/>
        </w:rPr>
        <w:t>Ту</w:t>
      </w:r>
      <w:bookmarkStart w:id="0" w:name="_GoBack"/>
      <w:bookmarkEnd w:id="0"/>
      <w:r w:rsidRPr="007D025B">
        <w:rPr>
          <w:rFonts w:ascii="Times New Roman" w:hAnsi="Times New Roman" w:cs="Times New Roman"/>
          <w:sz w:val="28"/>
        </w:rPr>
        <w:t>хун</w:t>
      </w:r>
      <w:proofErr w:type="spellEnd"/>
      <w:r w:rsidRPr="007D025B">
        <w:rPr>
          <w:rFonts w:ascii="Times New Roman" w:hAnsi="Times New Roman" w:cs="Times New Roman"/>
          <w:sz w:val="28"/>
        </w:rPr>
        <w:t>, Боровичского района, имеется скважина № 27321, которая является общественным источником питьевой воды для населения вышеуказанного населенного пункта.</w:t>
      </w:r>
    </w:p>
    <w:p w14:paraId="7C7CC928" w14:textId="7D0131CF" w:rsidR="00C4551E" w:rsidRDefault="007D025B" w:rsidP="00310E3E">
      <w:pPr>
        <w:spacing w:line="240" w:lineRule="auto"/>
        <w:rPr>
          <w:rFonts w:ascii="Times New Roman" w:hAnsi="Times New Roman" w:cs="Times New Roman"/>
          <w:sz w:val="28"/>
        </w:rPr>
      </w:pPr>
      <w:r w:rsidRPr="007D025B">
        <w:rPr>
          <w:rFonts w:ascii="Times New Roman" w:hAnsi="Times New Roman" w:cs="Times New Roman"/>
          <w:sz w:val="28"/>
        </w:rPr>
        <w:t>Межрайонной прокуратурой в ходе проверки установлено превышение допустимой нормы содержания железа в воде указанной скважины. По фактам выявленных нарушений межрайонной прокуратурой 21.04.2023 направлено исковое заявление в суд о понуждении администрации Боровичского района к совершению действий по организации надлежащего водоснабжения.</w:t>
      </w:r>
    </w:p>
    <w:p w14:paraId="31E0C1D8" w14:textId="0A90A0FA" w:rsidR="00310E3E" w:rsidRDefault="00310E3E" w:rsidP="00310E3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Решением суда требования прокурора удовлетворены в полном объеме.</w:t>
      </w:r>
    </w:p>
    <w:p w14:paraId="697C443A" w14:textId="3F620F52" w:rsidR="00310E3E" w:rsidRPr="007D025B" w:rsidRDefault="00310E3E" w:rsidP="00310E3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Устранение нарушений находится на контроле межрайонного прокурора.</w:t>
      </w:r>
    </w:p>
    <w:sectPr w:rsidR="00310E3E" w:rsidRPr="007D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A3"/>
    <w:rsid w:val="00310E3E"/>
    <w:rsid w:val="003D15A3"/>
    <w:rsid w:val="007D025B"/>
    <w:rsid w:val="00C4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2C79"/>
  <w15:chartTrackingRefBased/>
  <w15:docId w15:val="{90F3B208-E9C5-4F8A-9244-344DED3D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Комарова Александра Сергеевна</cp:lastModifiedBy>
  <cp:revision>2</cp:revision>
  <dcterms:created xsi:type="dcterms:W3CDTF">2024-01-19T13:41:00Z</dcterms:created>
  <dcterms:modified xsi:type="dcterms:W3CDTF">2024-01-19T13:57:00Z</dcterms:modified>
</cp:coreProperties>
</file>